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B2B2B"/>
          <w:sz w:val="18"/>
          <w:szCs w:val="18"/>
        </w:rPr>
      </w:pPr>
      <w:r>
        <w:rPr>
          <w:rFonts w:ascii="宋体" w:hAnsi="宋体" w:eastAsia="宋体" w:cs="宋体"/>
          <w:b/>
          <w:bCs/>
          <w:color w:val="2B2B2B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bookmarkStart w:id="0" w:name="_GoBack"/>
      <w:r>
        <w:rPr>
          <w:rFonts w:ascii="宋体" w:hAnsi="宋体" w:eastAsia="宋体" w:cs="宋体"/>
          <w:b/>
          <w:bCs/>
          <w:color w:val="2B2B2B"/>
          <w:kern w:val="0"/>
          <w:sz w:val="24"/>
          <w:szCs w:val="24"/>
          <w:bdr w:val="none" w:color="auto" w:sz="0" w:space="0"/>
          <w:lang w:val="en-US" w:eastAsia="zh-CN" w:bidi="ar"/>
        </w:rPr>
        <w:t>对经济普查中表现突出的集体和个人给予表彰和奖励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b/>
          <w:bCs/>
          <w:color w:val="1A55D7"/>
          <w:sz w:val="16"/>
          <w:szCs w:val="16"/>
        </w:rPr>
      </w:pPr>
      <w:r>
        <w:rPr>
          <w:rFonts w:ascii="宋体" w:hAnsi="宋体" w:eastAsia="宋体" w:cs="宋体"/>
          <w:b/>
          <w:bCs/>
          <w:color w:val="1A55D7"/>
          <w:kern w:val="0"/>
          <w:sz w:val="16"/>
          <w:szCs w:val="16"/>
          <w:bdr w:val="none" w:color="auto" w:sz="0" w:space="0"/>
          <w:lang w:val="en-US" w:eastAsia="zh-CN" w:bidi="ar"/>
        </w:rPr>
        <w:t>类型：行政奖励</w:t>
      </w:r>
    </w:p>
    <w:tbl>
      <w:tblPr>
        <w:tblW w:w="0" w:type="auto"/>
        <w:tblInd w:w="0" w:type="dxa"/>
        <w:tblBorders>
          <w:top w:val="outset" w:color="C0BFBF" w:sz="6" w:space="0"/>
          <w:left w:val="outset" w:color="C0BFBF" w:sz="6" w:space="0"/>
          <w:bottom w:val="outset" w:color="C0BFBF" w:sz="6" w:space="0"/>
          <w:right w:val="outset" w:color="C0BFBF" w:sz="6" w:space="0"/>
          <w:insideH w:val="outset" w:color="C0BFBF" w:sz="6" w:space="0"/>
          <w:insideV w:val="outset" w:color="C0BFBF" w:sz="6" w:space="0"/>
        </w:tblBorders>
        <w:shd w:val="clear" w:color="auto" w:fill="C0BFB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7103"/>
      </w:tblGrid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实施机构（责任处室）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rFonts w:hint="default"/>
                      <w:sz w:val="14"/>
                      <w:szCs w:val="1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法规科、普查办、办公室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其他共同实施部门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实施对象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实施依据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2B2B2B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  <w:bdr w:val="none" w:color="auto" w:sz="0" w:space="0"/>
              </w:rPr>
              <w:t xml:space="preserve">    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《全国经济普查条例（2018年修订）》(国务院令第702号）第三十四条：对在经济普查工作中贡献突出的先进集体和先进个人，由各级经济普查机构给予表彰和奖励。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办理环节及责任事项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tbl>
            <w:tblPr>
              <w:tblW w:w="639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20"/>
              <w:gridCol w:w="5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受理责任：对申报集体或个人表彰和奖励的材料进行受理。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0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审查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审查责任：对奖励对象的材料进行审查；提出拟办意见。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5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公示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公示责任：依法对准予公开的内容进行公示。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5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决定责任：作出予以表彰或不予表彰决定（不予表彰的，应当告知理由）；制发评选表彰文书。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0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其他法律法规规章文件规定的应履行的责任。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审批证件名称及有效期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收费情况及依据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时限要求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法定时限（天）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承诺时限（天）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调整意见及理由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服务电话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受理地点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投诉机构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投诉电话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流程图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kern w:val="0"/>
                <w:sz w:val="27"/>
                <w:szCs w:val="27"/>
                <w:shd w:val="clear" w:fill="C0BFBF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71A55E7"/>
    <w:rsid w:val="071A55E7"/>
    <w:rsid w:val="1F70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2023-08-18T03:05:00Z</dcterms:created>
  <dc:creator>Administrator</dc:creator>
  <cp:lastModifiedBy>Administrator</cp:lastModifiedBy>
  <dcterms:modified xsi:type="dcterms:W3CDTF">2023-08-18T03:08:49Z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4878B1CFBBFB45A18B0F48EBD9C38253_13</vt:lpwstr>
  </property>
</Properties>
</file>