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B2B2B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color w:val="2B2B2B"/>
          <w:kern w:val="0"/>
          <w:sz w:val="24"/>
          <w:szCs w:val="24"/>
          <w:bdr w:val="none" w:color="auto" w:sz="0" w:space="0"/>
          <w:lang w:val="en-US" w:eastAsia="zh-CN" w:bidi="ar"/>
        </w:rPr>
        <w:t>对人口普查中表现突出的集体和个人给予表彰和奖励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b/>
          <w:bCs/>
          <w:color w:val="1A55D7"/>
          <w:sz w:val="16"/>
          <w:szCs w:val="16"/>
        </w:rPr>
      </w:pPr>
      <w:r>
        <w:rPr>
          <w:rFonts w:ascii="宋体" w:hAnsi="宋体" w:eastAsia="宋体" w:cs="宋体"/>
          <w:b/>
          <w:bCs/>
          <w:color w:val="1A55D7"/>
          <w:kern w:val="0"/>
          <w:sz w:val="16"/>
          <w:szCs w:val="16"/>
          <w:bdr w:val="none" w:color="auto" w:sz="0" w:space="0"/>
          <w:lang w:val="en-US" w:eastAsia="zh-CN" w:bidi="ar"/>
        </w:rPr>
        <w:t>类型：行政奖励</w:t>
      </w:r>
    </w:p>
    <w:tbl>
      <w:tblPr>
        <w:tblW w:w="0" w:type="auto"/>
        <w:tblInd w:w="0" w:type="dxa"/>
        <w:tblBorders>
          <w:top w:val="outset" w:color="C0BFBF" w:sz="6" w:space="0"/>
          <w:left w:val="outset" w:color="C0BFBF" w:sz="6" w:space="0"/>
          <w:bottom w:val="outset" w:color="C0BFBF" w:sz="6" w:space="0"/>
          <w:right w:val="outset" w:color="C0BFBF" w:sz="6" w:space="0"/>
          <w:insideH w:val="outset" w:color="C0BFBF" w:sz="6" w:space="0"/>
          <w:insideV w:val="outset" w:color="C0BFBF" w:sz="6" w:space="0"/>
        </w:tblBorders>
        <w:shd w:val="clear" w:color="auto" w:fill="C0BFB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7103"/>
      </w:tblGrid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实施机构（责任处室）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tLeast"/>
                    <w:jc w:val="left"/>
                    <w:rPr>
                      <w:rFonts w:hint="default"/>
                      <w:sz w:val="14"/>
                      <w:szCs w:val="14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法规科、普查办、办公室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其他共同实施部门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实施对象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实施依据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color w:val="2B2B2B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2B2B2B"/>
                <w:spacing w:val="0"/>
                <w:sz w:val="18"/>
                <w:szCs w:val="18"/>
                <w:bdr w:val="none" w:color="auto" w:sz="0" w:space="0"/>
              </w:rPr>
              <w:t>    《全国人口普查条例》（中华人民共和国国务院令第576号）第十条：对认真执行本条例，忠于职守、坚持原则，做出显著成绩的单位和个人，按照国家有关规定给予表彰和奖励。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办理环节及责任事项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tbl>
            <w:tblPr>
              <w:tblW w:w="639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0"/>
              <w:gridCol w:w="5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7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受理责任：对申报集体或个人表彰和奖励的材料进行受理。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9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审查责任：对奖励对象的材料进行审查；提出拟办意见。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5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公示责任：依法对准予公开的内容进行公示。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6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</w:t>
                  </w: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决定责任：作出予以表彰或不予表彰决定（不予表彰的，应当告知理由）；制发评选表彰文书。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</w:trPr>
              <w:tc>
                <w:tcPr>
                  <w:tcW w:w="6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both"/>
                    <w:rPr>
                      <w:rFonts w:hint="eastAsia" w:ascii="宋体"/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</w:p>
              </w:tc>
              <w:tc>
                <w:tcPr>
                  <w:tcW w:w="3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both"/>
                    <w:textAlignment w:val="center"/>
                    <w:rPr>
                      <w:i w:val="0"/>
                      <w:iCs w:val="0"/>
                      <w:color w:val="000000"/>
                      <w:sz w:val="18"/>
                      <w:szCs w:val="18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t>其他法律法规规章文件规定的应履行的责任。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审批证件名称及有效期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收费情况及依据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时限要求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法定时限（天）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承诺时限（天）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调整意见及理由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服务电话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受理地点</w:t>
            </w:r>
          </w:p>
        </w:tc>
        <w:tc>
          <w:tcPr>
            <w:tcW w:w="0" w:type="auto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投诉机构</w:t>
            </w:r>
          </w:p>
        </w:tc>
        <w:tc>
          <w:tcPr>
            <w:tcW w:w="7680" w:type="dxa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FFFFF"/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87"/>
              <w:gridCol w:w="2000"/>
              <w:gridCol w:w="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 w:color="auto" w:fill="F3F3F3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3F3F3"/>
                    <w:spacing w:line="300" w:lineRule="atLeast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投诉电话</w:t>
                  </w:r>
                </w:p>
              </w:tc>
              <w:tc>
                <w:tcPr>
                  <w:tcW w:w="2000" w:type="dxa"/>
                  <w:tcBorders>
                    <w:left w:val="single" w:color="CCCCCC" w:sz="4" w:space="0"/>
                  </w:tcBorders>
                  <w:shd w:val="clear"/>
                  <w:tcMar>
                    <w:top w:w="200" w:type="dxa"/>
                    <w:left w:w="200" w:type="dxa"/>
                    <w:bottom w:w="200" w:type="dxa"/>
                    <w:right w:w="200" w:type="dxa"/>
                  </w:tcMar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spacing w:line="240" w:lineRule="atLeast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dxa"/>
            <w:gridSpan w:val="2"/>
            <w:tcBorders>
              <w:top w:val="outset" w:color="C0BFBF" w:sz="6" w:space="0"/>
              <w:left w:val="outset" w:color="C0BFBF" w:sz="6" w:space="0"/>
              <w:bottom w:val="outset" w:color="C0BFBF" w:sz="6" w:space="0"/>
              <w:right w:val="outset" w:color="C0BFBF" w:sz="6" w:space="0"/>
            </w:tcBorders>
            <w:shd w:val="clear" w:color="auto" w:fill="F3F3F3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3F3F3"/>
              <w:spacing w:line="30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B2B2B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流程图</w:t>
            </w:r>
          </w:p>
        </w:tc>
      </w:tr>
      <w:tr>
        <w:tblPrEx>
          <w:tblBorders>
            <w:top w:val="outset" w:color="C0BFBF" w:sz="6" w:space="0"/>
            <w:left w:val="outset" w:color="C0BFBF" w:sz="6" w:space="0"/>
            <w:bottom w:val="outset" w:color="C0BFBF" w:sz="6" w:space="0"/>
            <w:right w:val="outset" w:color="C0BFBF" w:sz="6" w:space="0"/>
            <w:insideH w:val="outset" w:color="C0BFBF" w:sz="6" w:space="0"/>
            <w:insideV w:val="outset" w:color="C0BFBF" w:sz="6" w:space="0"/>
          </w:tblBorders>
          <w:shd w:val="clear" w:color="auto" w:fill="C0BFB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kern w:val="0"/>
                <w:sz w:val="27"/>
                <w:szCs w:val="27"/>
                <w:shd w:val="clear" w:fill="C0BFBF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C0BFBF" w:sz="6" w:space="0"/>
              <w:left w:val="nil"/>
              <w:bottom w:val="outset" w:color="C0BFBF" w:sz="6" w:space="0"/>
              <w:right w:val="outset" w:color="C0BFBF" w:sz="6" w:space="0"/>
            </w:tcBorders>
            <w:shd w:val="clear" w:color="auto" w:fill="C0BFB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B2B2B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71A55E7"/>
    <w:rsid w:val="071A55E7"/>
    <w:rsid w:val="1F706900"/>
    <w:rsid w:val="6AB6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2023-08-18T03:05:00Z</dcterms:created>
  <dc:creator>Administrator</dc:creator>
  <cp:lastModifiedBy>Administrator</cp:lastModifiedBy>
  <dcterms:modified xsi:type="dcterms:W3CDTF">2023-08-18T03:09:53Z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46560B5AA57C48A9A8378C08E2E889EA_13</vt:lpwstr>
  </property>
</Properties>
</file>